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2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568"/>
        <w:gridCol w:w="426"/>
        <w:gridCol w:w="568"/>
        <w:gridCol w:w="284"/>
        <w:gridCol w:w="426"/>
        <w:gridCol w:w="616"/>
        <w:gridCol w:w="237"/>
        <w:gridCol w:w="143"/>
        <w:gridCol w:w="426"/>
        <w:gridCol w:w="143"/>
        <w:gridCol w:w="284"/>
        <w:gridCol w:w="93"/>
        <w:gridCol w:w="333"/>
        <w:gridCol w:w="284"/>
        <w:gridCol w:w="460"/>
        <w:gridCol w:w="251"/>
        <w:gridCol w:w="710"/>
        <w:gridCol w:w="283"/>
        <w:gridCol w:w="428"/>
        <w:gridCol w:w="284"/>
        <w:gridCol w:w="142"/>
        <w:gridCol w:w="568"/>
        <w:gridCol w:w="143"/>
        <w:gridCol w:w="142"/>
        <w:gridCol w:w="141"/>
        <w:gridCol w:w="144"/>
        <w:gridCol w:w="282"/>
        <w:gridCol w:w="997"/>
        <w:gridCol w:w="424"/>
        <w:gridCol w:w="283"/>
        <w:gridCol w:w="7"/>
      </w:tblGrid>
      <w:tr w:rsidR="008F78D5" w:rsidTr="004C5A34">
        <w:trPr>
          <w:gridAfter w:val="15"/>
          <w:wAfter w:w="4975" w:type="dxa"/>
          <w:trHeight w:val="83"/>
        </w:trPr>
        <w:tc>
          <w:tcPr>
            <w:tcW w:w="35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Assessment Reference</w:t>
            </w:r>
          </w:p>
        </w:tc>
        <w:tc>
          <w:tcPr>
            <w:tcW w:w="2274" w:type="dxa"/>
            <w:gridSpan w:val="8"/>
            <w:tcBorders>
              <w:left w:val="nil"/>
              <w:bottom w:val="nil"/>
            </w:tcBorders>
          </w:tcPr>
          <w:p w:rsidR="008F78D5" w:rsidRDefault="008F78D5">
            <w:pPr>
              <w:pStyle w:val="Heading2"/>
              <w:rPr>
                <w:rFonts w:ascii="AGaramond" w:hAnsi="AGaramond"/>
                <w:sz w:val="18"/>
              </w:rPr>
            </w:pPr>
          </w:p>
        </w:tc>
      </w:tr>
      <w:tr w:rsidR="008F78D5" w:rsidTr="004C5A34">
        <w:trPr>
          <w:gridAfter w:val="12"/>
          <w:wAfter w:w="3554" w:type="dxa"/>
          <w:trHeight w:val="96"/>
        </w:trPr>
        <w:tc>
          <w:tcPr>
            <w:tcW w:w="355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F78D5" w:rsidRDefault="008F78D5">
            <w:pPr>
              <w:rPr>
                <w:sz w:val="16"/>
              </w:rPr>
            </w:pPr>
          </w:p>
        </w:tc>
        <w:tc>
          <w:tcPr>
            <w:tcW w:w="22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78D5" w:rsidRDefault="008F78D5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8D5" w:rsidRDefault="008F78D5"/>
        </w:tc>
      </w:tr>
      <w:tr w:rsidR="008F78D5" w:rsidTr="004C5A34">
        <w:trPr>
          <w:cantSplit/>
          <w:trHeight w:val="158"/>
        </w:trPr>
        <w:tc>
          <w:tcPr>
            <w:tcW w:w="41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Activity assessed </w:t>
            </w:r>
          </w:p>
        </w:tc>
        <w:tc>
          <w:tcPr>
            <w:tcW w:w="6679" w:type="dxa"/>
            <w:gridSpan w:val="21"/>
            <w:tcBorders>
              <w:top w:val="single" w:sz="8" w:space="0" w:color="auto"/>
              <w:left w:val="nil"/>
              <w:bottom w:val="nil"/>
            </w:tcBorders>
          </w:tcPr>
          <w:p w:rsidR="008F78D5" w:rsidRPr="000F3EEB" w:rsidRDefault="008F78D5" w:rsidP="000F3EEB">
            <w:pPr>
              <w:pStyle w:val="Heading3"/>
              <w:rPr>
                <w:rFonts w:ascii="Arial" w:hAnsi="Arial" w:cs="Arial"/>
              </w:rPr>
            </w:pPr>
          </w:p>
        </w:tc>
      </w:tr>
      <w:tr w:rsidR="008F78D5" w:rsidTr="004C5A34">
        <w:trPr>
          <w:cantSplit/>
          <w:trHeight w:val="40"/>
        </w:trPr>
        <w:tc>
          <w:tcPr>
            <w:tcW w:w="412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FFFFFF"/>
          </w:tcPr>
          <w:p w:rsidR="008F78D5" w:rsidRDefault="005E6946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Person(s) who may be affected by the activity</w:t>
            </w:r>
          </w:p>
        </w:tc>
        <w:tc>
          <w:tcPr>
            <w:tcW w:w="6679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b/>
              </w:rPr>
            </w:pPr>
          </w:p>
        </w:tc>
      </w:tr>
      <w:tr w:rsidR="008F78D5" w:rsidTr="004C5A34">
        <w:trPr>
          <w:trHeight w:val="169"/>
        </w:trPr>
        <w:tc>
          <w:tcPr>
            <w:tcW w:w="397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/>
        </w:tc>
        <w:tc>
          <w:tcPr>
            <w:tcW w:w="11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/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/>
        </w:tc>
        <w:tc>
          <w:tcPr>
            <w:tcW w:w="5225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/>
        </w:tc>
      </w:tr>
      <w:tr w:rsidR="008F78D5" w:rsidTr="004C5A34">
        <w:trPr>
          <w:gridAfter w:val="22"/>
          <w:wAfter w:w="6823" w:type="dxa"/>
          <w:trHeight w:val="158"/>
        </w:trPr>
        <w:tc>
          <w:tcPr>
            <w:tcW w:w="39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Bodoni Book" w:hAnsi="Bodoni Book"/>
              </w:rPr>
            </w:pPr>
            <w:r>
              <w:rPr>
                <w:rFonts w:ascii="Bodoni Book" w:hAnsi="Bodoni Book"/>
              </w:rPr>
              <w:t>SECTION A :  Initial Assessment Overview</w:t>
            </w:r>
          </w:p>
        </w:tc>
      </w:tr>
      <w:tr w:rsidR="008F78D5" w:rsidTr="004C5A34">
        <w:trPr>
          <w:cantSplit/>
          <w:trHeight w:val="328"/>
        </w:trPr>
        <w:tc>
          <w:tcPr>
            <w:tcW w:w="1080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F78D5" w:rsidRDefault="00B22F13">
            <w:pPr>
              <w:rPr>
                <w:rFonts w:ascii="AGaramond" w:hAnsi="AGaramond"/>
                <w:i/>
              </w:rPr>
            </w:pPr>
            <w:r>
              <w:rPr>
                <w:rFonts w:ascii="AGaramond" w:hAnsi="AGaramond"/>
                <w:i/>
              </w:rPr>
              <w:t>Consider the activity or work area and identify if any of the hazards listed below are significant.</w:t>
            </w:r>
          </w:p>
          <w:p w:rsidR="008F78D5" w:rsidRDefault="008F78D5">
            <w:pPr>
              <w:rPr>
                <w:rFonts w:ascii="AGaramond" w:hAnsi="AGaramond"/>
                <w:i/>
              </w:rPr>
            </w:pPr>
          </w:p>
        </w:tc>
      </w:tr>
      <w:tr w:rsidR="008F78D5" w:rsidTr="004C5A34">
        <w:trPr>
          <w:gridAfter w:val="1"/>
          <w:wAfter w:w="7" w:type="dxa"/>
          <w:cantSplit/>
          <w:trHeight w:val="158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Fall of person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7</w:t>
            </w:r>
          </w:p>
        </w:tc>
        <w:tc>
          <w:tcPr>
            <w:tcW w:w="1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 xml:space="preserve">Machinery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13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Electricity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19</w:t>
            </w:r>
          </w:p>
        </w:tc>
        <w:tc>
          <w:tcPr>
            <w:tcW w:w="1137" w:type="dxa"/>
            <w:gridSpan w:val="4"/>
            <w:tcBorders>
              <w:top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Substances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25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Drowning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</w:tr>
      <w:tr w:rsidR="008F78D5" w:rsidTr="004C5A34">
        <w:trPr>
          <w:gridAfter w:val="1"/>
          <w:wAfter w:w="7" w:type="dxa"/>
          <w:cantSplit/>
          <w:trHeight w:val="296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Fall of objects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8</w:t>
            </w:r>
          </w:p>
        </w:tc>
        <w:tc>
          <w:tcPr>
            <w:tcW w:w="1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Tools/Equipment</w:t>
            </w:r>
          </w:p>
        </w:tc>
        <w:tc>
          <w:tcPr>
            <w:tcW w:w="284" w:type="dxa"/>
            <w:tcBorders>
              <w:left w:val="nil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14</w:t>
            </w:r>
          </w:p>
        </w:tc>
        <w:tc>
          <w:tcPr>
            <w:tcW w:w="1705" w:type="dxa"/>
            <w:gridSpan w:val="4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Noise or Vibration</w:t>
            </w:r>
          </w:p>
        </w:tc>
        <w:tc>
          <w:tcPr>
            <w:tcW w:w="283" w:type="dxa"/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7" w:type="dxa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20</w:t>
            </w:r>
          </w:p>
        </w:tc>
        <w:tc>
          <w:tcPr>
            <w:tcW w:w="1137" w:type="dxa"/>
            <w:gridSpan w:val="4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High Pressure</w:t>
            </w:r>
          </w:p>
        </w:tc>
        <w:tc>
          <w:tcPr>
            <w:tcW w:w="283" w:type="dxa"/>
            <w:gridSpan w:val="2"/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26</w:t>
            </w:r>
          </w:p>
        </w:tc>
        <w:tc>
          <w:tcPr>
            <w:tcW w:w="1421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Psychological effects</w:t>
            </w:r>
          </w:p>
        </w:tc>
        <w:tc>
          <w:tcPr>
            <w:tcW w:w="283" w:type="dxa"/>
          </w:tcPr>
          <w:p w:rsidR="008F78D5" w:rsidRDefault="008F78D5">
            <w:pPr>
              <w:rPr>
                <w:rFonts w:ascii="AGaramond" w:hAnsi="AGaramond"/>
              </w:rPr>
            </w:pPr>
          </w:p>
        </w:tc>
      </w:tr>
      <w:tr w:rsidR="008F78D5" w:rsidTr="004C5A34">
        <w:trPr>
          <w:gridAfter w:val="1"/>
          <w:wAfter w:w="7" w:type="dxa"/>
          <w:cantSplit/>
          <w:trHeight w:val="296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Tripping/Slipping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9</w:t>
            </w:r>
          </w:p>
        </w:tc>
        <w:tc>
          <w:tcPr>
            <w:tcW w:w="1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Mobile work equipment</w:t>
            </w:r>
          </w:p>
        </w:tc>
        <w:tc>
          <w:tcPr>
            <w:tcW w:w="284" w:type="dxa"/>
            <w:tcBorders>
              <w:left w:val="nil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15</w:t>
            </w:r>
          </w:p>
        </w:tc>
        <w:tc>
          <w:tcPr>
            <w:tcW w:w="1705" w:type="dxa"/>
            <w:gridSpan w:val="4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Hot / Cold Surfaces</w:t>
            </w:r>
          </w:p>
        </w:tc>
        <w:tc>
          <w:tcPr>
            <w:tcW w:w="283" w:type="dxa"/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7" w:type="dxa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21</w:t>
            </w:r>
          </w:p>
        </w:tc>
        <w:tc>
          <w:tcPr>
            <w:tcW w:w="1137" w:type="dxa"/>
            <w:gridSpan w:val="4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Fire/ explosion</w:t>
            </w:r>
          </w:p>
        </w:tc>
        <w:tc>
          <w:tcPr>
            <w:tcW w:w="283" w:type="dxa"/>
            <w:gridSpan w:val="2"/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27</w:t>
            </w:r>
          </w:p>
        </w:tc>
        <w:tc>
          <w:tcPr>
            <w:tcW w:w="1421" w:type="dxa"/>
            <w:gridSpan w:val="2"/>
            <w:shd w:val="pct12" w:color="auto" w:fill="FFFFFF"/>
          </w:tcPr>
          <w:p w:rsidR="008F78D5" w:rsidRDefault="00FB4CE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Infection</w:t>
            </w:r>
          </w:p>
        </w:tc>
        <w:tc>
          <w:tcPr>
            <w:tcW w:w="283" w:type="dxa"/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</w:tr>
      <w:tr w:rsidR="008F78D5" w:rsidTr="004C5A34">
        <w:trPr>
          <w:gridAfter w:val="1"/>
          <w:wAfter w:w="7" w:type="dxa"/>
          <w:cantSplit/>
          <w:trHeight w:val="285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Manual handling operations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10</w:t>
            </w:r>
          </w:p>
        </w:tc>
        <w:tc>
          <w:tcPr>
            <w:tcW w:w="1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Mechanical lifting equipment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16</w:t>
            </w:r>
          </w:p>
        </w:tc>
        <w:tc>
          <w:tcPr>
            <w:tcW w:w="1705" w:type="dxa"/>
            <w:gridSpan w:val="4"/>
            <w:tcBorders>
              <w:bottom w:val="nil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Workstation –</w:t>
            </w:r>
          </w:p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layout / space</w:t>
            </w:r>
          </w:p>
        </w:tc>
        <w:tc>
          <w:tcPr>
            <w:tcW w:w="283" w:type="dxa"/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7" w:type="dxa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22</w:t>
            </w:r>
          </w:p>
        </w:tc>
        <w:tc>
          <w:tcPr>
            <w:tcW w:w="1137" w:type="dxa"/>
            <w:gridSpan w:val="4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Lighting</w:t>
            </w:r>
          </w:p>
        </w:tc>
        <w:tc>
          <w:tcPr>
            <w:tcW w:w="283" w:type="dxa"/>
            <w:gridSpan w:val="2"/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28</w:t>
            </w:r>
          </w:p>
        </w:tc>
        <w:tc>
          <w:tcPr>
            <w:tcW w:w="1421" w:type="dxa"/>
            <w:gridSpan w:val="2"/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Violence</w:t>
            </w:r>
          </w:p>
        </w:tc>
        <w:tc>
          <w:tcPr>
            <w:tcW w:w="283" w:type="dxa"/>
            <w:tcBorders>
              <w:bottom w:val="nil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</w:tr>
      <w:tr w:rsidR="008F78D5" w:rsidTr="004C5A34">
        <w:trPr>
          <w:gridAfter w:val="1"/>
          <w:wAfter w:w="7" w:type="dxa"/>
          <w:cantSplit/>
          <w:trHeight w:val="296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Repetitive work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11</w:t>
            </w:r>
          </w:p>
        </w:tc>
        <w:tc>
          <w:tcPr>
            <w:tcW w:w="1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Display screen equipment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17</w:t>
            </w:r>
          </w:p>
        </w:tc>
        <w:tc>
          <w:tcPr>
            <w:tcW w:w="1705" w:type="dxa"/>
            <w:gridSpan w:val="4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Radiation</w:t>
            </w:r>
          </w:p>
        </w:tc>
        <w:tc>
          <w:tcPr>
            <w:tcW w:w="283" w:type="dxa"/>
            <w:tcBorders>
              <w:bottom w:val="nil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23</w:t>
            </w:r>
          </w:p>
        </w:tc>
        <w:tc>
          <w:tcPr>
            <w:tcW w:w="1137" w:type="dxa"/>
            <w:gridSpan w:val="4"/>
            <w:tcBorders>
              <w:bottom w:val="nil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Confined space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29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Peripatetic / lone working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</w:tr>
      <w:tr w:rsidR="008F78D5" w:rsidTr="004C5A34">
        <w:trPr>
          <w:gridAfter w:val="1"/>
          <w:wAfter w:w="7" w:type="dxa"/>
          <w:cantSplit/>
          <w:trHeight w:val="285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6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Housekeeping / waste material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12</w:t>
            </w:r>
          </w:p>
        </w:tc>
        <w:tc>
          <w:tcPr>
            <w:tcW w:w="1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Sharp objects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18</w:t>
            </w:r>
          </w:p>
        </w:tc>
        <w:tc>
          <w:tcPr>
            <w:tcW w:w="1705" w:type="dxa"/>
            <w:gridSpan w:val="4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Temperature / weather</w:t>
            </w:r>
          </w:p>
        </w:tc>
        <w:tc>
          <w:tcPr>
            <w:tcW w:w="283" w:type="dxa"/>
            <w:tcBorders>
              <w:bottom w:val="nil"/>
            </w:tcBorders>
          </w:tcPr>
          <w:p w:rsidR="008F78D5" w:rsidRDefault="008F78D5">
            <w:pPr>
              <w:rPr>
                <w:rFonts w:ascii="AGaramond" w:hAnsi="AGaramond"/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24</w:t>
            </w:r>
          </w:p>
        </w:tc>
        <w:tc>
          <w:tcPr>
            <w:tcW w:w="1137" w:type="dxa"/>
            <w:gridSpan w:val="4"/>
            <w:tcBorders>
              <w:bottom w:val="nil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Buildings &amp; glazing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30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pct12" w:color="auto" w:fill="FFFFFF"/>
          </w:tcPr>
          <w:p w:rsidR="008F78D5" w:rsidRDefault="00B22F13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Other(s)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</w:tr>
      <w:tr w:rsidR="008F78D5" w:rsidTr="004C5A34">
        <w:trPr>
          <w:gridAfter w:val="7"/>
          <w:wAfter w:w="2276" w:type="dxa"/>
          <w:trHeight w:val="169"/>
        </w:trPr>
        <w:tc>
          <w:tcPr>
            <w:tcW w:w="44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  <w:tc>
          <w:tcPr>
            <w:tcW w:w="198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F78D5" w:rsidRDefault="008F78D5">
            <w:pPr>
              <w:rPr>
                <w:rFonts w:ascii="AGaramond" w:hAnsi="AGaramond"/>
              </w:rPr>
            </w:pPr>
          </w:p>
        </w:tc>
      </w:tr>
      <w:tr w:rsidR="008F78D5" w:rsidTr="004C5A34">
        <w:trPr>
          <w:gridAfter w:val="7"/>
          <w:wAfter w:w="2276" w:type="dxa"/>
          <w:trHeight w:val="190"/>
        </w:trPr>
        <w:tc>
          <w:tcPr>
            <w:tcW w:w="39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Bodoni Book" w:hAnsi="Bodoni Book"/>
              </w:rPr>
            </w:pPr>
            <w:r>
              <w:rPr>
                <w:rFonts w:ascii="Bodoni Book" w:hAnsi="Bodoni Book"/>
              </w:rPr>
              <w:t>SECTION B :  Second Stage Assessment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8D5" w:rsidRDefault="008F78D5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 = Severity</w:t>
            </w:r>
          </w:p>
        </w:tc>
      </w:tr>
      <w:tr w:rsidR="008F78D5" w:rsidTr="004C5A34">
        <w:trPr>
          <w:gridAfter w:val="7"/>
          <w:wAfter w:w="2275" w:type="dxa"/>
          <w:trHeight w:val="359"/>
        </w:trPr>
        <w:tc>
          <w:tcPr>
            <w:tcW w:w="8527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78D5" w:rsidRDefault="00B22F13">
            <w:pPr>
              <w:pStyle w:val="Heading1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For each hazard identified in Section A complete Section B                                    </w:t>
            </w:r>
            <w:r>
              <w:rPr>
                <w:rFonts w:ascii="AGaramond" w:hAnsi="AGaramond"/>
                <w:i w:val="0"/>
                <w:sz w:val="24"/>
              </w:rPr>
              <w:t>L = Likelihood</w:t>
            </w:r>
            <w:bookmarkStart w:id="0" w:name="_GoBack"/>
            <w:bookmarkEnd w:id="0"/>
          </w:p>
          <w:p w:rsidR="008F78D5" w:rsidRDefault="008F78D5">
            <w:pPr>
              <w:rPr>
                <w:rFonts w:ascii="AGaramond" w:hAnsi="AGaramond"/>
                <w:i/>
              </w:rPr>
            </w:pPr>
          </w:p>
        </w:tc>
      </w:tr>
      <w:tr w:rsidR="008F78D5" w:rsidTr="004C5A34">
        <w:trPr>
          <w:gridAfter w:val="3"/>
          <w:wAfter w:w="713" w:type="dxa"/>
          <w:cantSplit/>
          <w:trHeight w:val="317"/>
        </w:trPr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Hazard </w:t>
            </w:r>
          </w:p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No.</w:t>
            </w:r>
          </w:p>
        </w:tc>
        <w:tc>
          <w:tcPr>
            <w:tcW w:w="25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Hazard</w:t>
            </w:r>
          </w:p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Description</w:t>
            </w:r>
          </w:p>
        </w:tc>
        <w:tc>
          <w:tcPr>
            <w:tcW w:w="4264" w:type="dxa"/>
            <w:gridSpan w:val="14"/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EXISTING CONTROL MEASURES</w:t>
            </w:r>
          </w:p>
        </w:tc>
        <w:tc>
          <w:tcPr>
            <w:tcW w:w="568" w:type="dxa"/>
            <w:shd w:val="pct12" w:color="auto" w:fill="FFFFFF"/>
          </w:tcPr>
          <w:p w:rsidR="008F78D5" w:rsidRDefault="00B22F13">
            <w:pPr>
              <w:pStyle w:val="Heading4"/>
            </w:pPr>
            <w:r>
              <w:t>S</w:t>
            </w:r>
          </w:p>
        </w:tc>
        <w:tc>
          <w:tcPr>
            <w:tcW w:w="568" w:type="dxa"/>
            <w:gridSpan w:val="4"/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</w:t>
            </w:r>
          </w:p>
        </w:tc>
        <w:tc>
          <w:tcPr>
            <w:tcW w:w="1279" w:type="dxa"/>
            <w:gridSpan w:val="2"/>
            <w:shd w:val="pct12" w:color="auto" w:fill="FFFFFF"/>
          </w:tcPr>
          <w:p w:rsidR="008F78D5" w:rsidRDefault="00B22F13">
            <w:pPr>
              <w:jc w:val="cente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RESIDUAL RISK</w:t>
            </w:r>
          </w:p>
        </w:tc>
      </w:tr>
      <w:tr w:rsidR="008F78D5" w:rsidTr="004C5A34">
        <w:trPr>
          <w:gridAfter w:val="3"/>
          <w:wAfter w:w="713" w:type="dxa"/>
          <w:cantSplit/>
          <w:trHeight w:val="148"/>
        </w:trPr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 w:rsidP="000F3EEB">
            <w:pPr>
              <w:rPr>
                <w:b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>
            <w:pPr>
              <w:rPr>
                <w:b/>
                <w:sz w:val="18"/>
              </w:rPr>
            </w:pPr>
          </w:p>
        </w:tc>
        <w:tc>
          <w:tcPr>
            <w:tcW w:w="4264" w:type="dxa"/>
            <w:gridSpan w:val="14"/>
            <w:tcBorders>
              <w:bottom w:val="single" w:sz="4" w:space="0" w:color="auto"/>
            </w:tcBorders>
          </w:tcPr>
          <w:p w:rsidR="008F78D5" w:rsidRDefault="008F78D5" w:rsidP="000F3EEB">
            <w:pPr>
              <w:rPr>
                <w:b/>
                <w:sz w:val="18"/>
              </w:rPr>
            </w:pPr>
          </w:p>
          <w:p w:rsidR="00FB4CE3" w:rsidRDefault="00FB4CE3" w:rsidP="000F3EEB">
            <w:pPr>
              <w:rPr>
                <w:b/>
                <w:sz w:val="18"/>
              </w:rPr>
            </w:pPr>
          </w:p>
          <w:p w:rsidR="00FB4CE3" w:rsidRDefault="00FB4CE3" w:rsidP="000F3EEB">
            <w:pPr>
              <w:rPr>
                <w:b/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F78D5" w:rsidRDefault="008F78D5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568" w:type="dxa"/>
            <w:gridSpan w:val="4"/>
            <w:tcBorders>
              <w:bottom w:val="single" w:sz="4" w:space="0" w:color="auto"/>
            </w:tcBorders>
          </w:tcPr>
          <w:p w:rsidR="008F78D5" w:rsidRDefault="008F78D5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8F78D5" w:rsidRDefault="008F78D5" w:rsidP="0037636B">
            <w:pPr>
              <w:jc w:val="center"/>
              <w:rPr>
                <w:b/>
                <w:sz w:val="18"/>
              </w:rPr>
            </w:pPr>
          </w:p>
        </w:tc>
      </w:tr>
      <w:tr w:rsidR="000F3EEB" w:rsidTr="004C5A34">
        <w:trPr>
          <w:gridAfter w:val="3"/>
          <w:wAfter w:w="713" w:type="dxa"/>
          <w:cantSplit/>
          <w:trHeight w:val="29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 w:rsidP="000F3EEB">
            <w:pPr>
              <w:rPr>
                <w:b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 w:rsidP="0037636B">
            <w:pPr>
              <w:rPr>
                <w:b/>
                <w:sz w:val="18"/>
              </w:rPr>
            </w:pPr>
          </w:p>
        </w:tc>
        <w:tc>
          <w:tcPr>
            <w:tcW w:w="42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0A5D9F">
            <w:pPr>
              <w:rPr>
                <w:b/>
                <w:sz w:val="18"/>
              </w:rPr>
            </w:pPr>
          </w:p>
          <w:p w:rsidR="00FB4CE3" w:rsidRDefault="00FB4CE3" w:rsidP="000A5D9F">
            <w:pPr>
              <w:rPr>
                <w:b/>
                <w:sz w:val="18"/>
              </w:rPr>
            </w:pPr>
          </w:p>
          <w:p w:rsidR="00FB4CE3" w:rsidRDefault="00FB4CE3" w:rsidP="000A5D9F">
            <w:pPr>
              <w:rPr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</w:tr>
      <w:tr w:rsidR="000F3EEB" w:rsidTr="004C5A34">
        <w:trPr>
          <w:gridAfter w:val="3"/>
          <w:wAfter w:w="713" w:type="dxa"/>
          <w:cantSplit/>
          <w:trHeight w:val="29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 w:rsidP="000F3EEB">
            <w:pPr>
              <w:rPr>
                <w:b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>
            <w:pPr>
              <w:rPr>
                <w:b/>
                <w:sz w:val="18"/>
              </w:rPr>
            </w:pPr>
          </w:p>
        </w:tc>
        <w:tc>
          <w:tcPr>
            <w:tcW w:w="42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>
            <w:pPr>
              <w:rPr>
                <w:b/>
                <w:sz w:val="18"/>
              </w:rPr>
            </w:pPr>
          </w:p>
          <w:p w:rsidR="00FB4CE3" w:rsidRDefault="00FB4CE3">
            <w:pPr>
              <w:rPr>
                <w:b/>
                <w:sz w:val="18"/>
              </w:rPr>
            </w:pPr>
          </w:p>
          <w:p w:rsidR="00FB4CE3" w:rsidRDefault="00FB4CE3">
            <w:pPr>
              <w:rPr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</w:tr>
      <w:tr w:rsidR="000F3EEB" w:rsidTr="004C5A34">
        <w:trPr>
          <w:gridAfter w:val="3"/>
          <w:wAfter w:w="713" w:type="dxa"/>
          <w:cantSplit/>
          <w:trHeight w:val="31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EEB" w:rsidRDefault="000F3EEB" w:rsidP="000F3EEB">
            <w:pPr>
              <w:rPr>
                <w:b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018C" w:rsidRDefault="00E6018C" w:rsidP="00E6018C">
            <w:pPr>
              <w:rPr>
                <w:b/>
                <w:sz w:val="18"/>
              </w:rPr>
            </w:pPr>
          </w:p>
        </w:tc>
        <w:tc>
          <w:tcPr>
            <w:tcW w:w="42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6018C" w:rsidRDefault="00E6018C" w:rsidP="004C5A34">
            <w:pPr>
              <w:rPr>
                <w:b/>
                <w:sz w:val="18"/>
              </w:rPr>
            </w:pPr>
          </w:p>
          <w:p w:rsidR="00FB4CE3" w:rsidRDefault="00FB4CE3" w:rsidP="004C5A34">
            <w:pPr>
              <w:rPr>
                <w:b/>
                <w:sz w:val="18"/>
              </w:rPr>
            </w:pPr>
          </w:p>
          <w:p w:rsidR="00FB4CE3" w:rsidRDefault="00FB4CE3" w:rsidP="004C5A34">
            <w:pPr>
              <w:rPr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EEB" w:rsidRDefault="000F3EEB" w:rsidP="0037636B">
            <w:pPr>
              <w:jc w:val="center"/>
              <w:rPr>
                <w:b/>
                <w:sz w:val="18"/>
              </w:rPr>
            </w:pPr>
          </w:p>
        </w:tc>
      </w:tr>
      <w:tr w:rsidR="00E6018C" w:rsidTr="004C5A34">
        <w:trPr>
          <w:gridAfter w:val="3"/>
          <w:wAfter w:w="713" w:type="dxa"/>
          <w:cantSplit/>
          <w:trHeight w:val="31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018C" w:rsidRDefault="00E6018C">
            <w:pPr>
              <w:rPr>
                <w:b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018C" w:rsidRDefault="00E6018C">
            <w:pPr>
              <w:rPr>
                <w:b/>
                <w:sz w:val="18"/>
              </w:rPr>
            </w:pPr>
          </w:p>
        </w:tc>
        <w:tc>
          <w:tcPr>
            <w:tcW w:w="42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C5A34" w:rsidRDefault="004C5A34">
            <w:pPr>
              <w:rPr>
                <w:b/>
                <w:sz w:val="18"/>
              </w:rPr>
            </w:pPr>
          </w:p>
          <w:p w:rsidR="00FB4CE3" w:rsidRDefault="00FB4CE3">
            <w:pPr>
              <w:rPr>
                <w:b/>
                <w:sz w:val="18"/>
              </w:rPr>
            </w:pPr>
          </w:p>
          <w:p w:rsidR="00FB4CE3" w:rsidRDefault="00FB4CE3">
            <w:pPr>
              <w:rPr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6018C" w:rsidRDefault="00E6018C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018C" w:rsidRDefault="00E6018C" w:rsidP="0037636B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18C" w:rsidRDefault="00E6018C" w:rsidP="0037636B">
            <w:pPr>
              <w:jc w:val="center"/>
              <w:rPr>
                <w:b/>
                <w:sz w:val="18"/>
              </w:rPr>
            </w:pPr>
          </w:p>
        </w:tc>
      </w:tr>
      <w:tr w:rsidR="000F3EEB" w:rsidTr="004C5A34">
        <w:trPr>
          <w:gridAfter w:val="3"/>
          <w:wAfter w:w="713" w:type="dxa"/>
          <w:cantSplit/>
          <w:trHeight w:val="86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3EEB" w:rsidRDefault="000F3EEB" w:rsidP="000F3EEB">
            <w:pPr>
              <w:rPr>
                <w:b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3EEB" w:rsidRDefault="000F3EEB">
            <w:pPr>
              <w:rPr>
                <w:b/>
                <w:sz w:val="18"/>
              </w:rPr>
            </w:pPr>
          </w:p>
        </w:tc>
        <w:tc>
          <w:tcPr>
            <w:tcW w:w="4264" w:type="dxa"/>
            <w:gridSpan w:val="14"/>
            <w:tcBorders>
              <w:top w:val="single" w:sz="4" w:space="0" w:color="auto"/>
            </w:tcBorders>
          </w:tcPr>
          <w:p w:rsidR="000F3EEB" w:rsidRDefault="000F3EEB">
            <w:pPr>
              <w:rPr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0F3EEB" w:rsidRDefault="000F3EEB" w:rsidP="004C5A34">
            <w:pPr>
              <w:jc w:val="center"/>
              <w:rPr>
                <w:b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</w:tcBorders>
          </w:tcPr>
          <w:p w:rsidR="000F3EEB" w:rsidRDefault="000F3EEB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0F3EEB" w:rsidRDefault="000F3EEB" w:rsidP="004C5A34">
            <w:pPr>
              <w:jc w:val="center"/>
              <w:rPr>
                <w:b/>
                <w:sz w:val="18"/>
              </w:rPr>
            </w:pPr>
          </w:p>
        </w:tc>
      </w:tr>
      <w:tr w:rsidR="008F78D5" w:rsidTr="004C5A34">
        <w:trPr>
          <w:gridAfter w:val="3"/>
          <w:wAfter w:w="711" w:type="dxa"/>
          <w:cantSplit/>
          <w:trHeight w:val="169"/>
        </w:trPr>
        <w:tc>
          <w:tcPr>
            <w:tcW w:w="881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 xml:space="preserve">No. of Section B Continuation sheets used: </w:t>
            </w:r>
          </w:p>
        </w:tc>
        <w:tc>
          <w:tcPr>
            <w:tcW w:w="1279" w:type="dxa"/>
            <w:gridSpan w:val="2"/>
            <w:tcBorders>
              <w:left w:val="nil"/>
            </w:tcBorders>
          </w:tcPr>
          <w:p w:rsidR="008F78D5" w:rsidRDefault="008F78D5">
            <w:pPr>
              <w:pStyle w:val="Heading3"/>
            </w:pPr>
          </w:p>
        </w:tc>
      </w:tr>
      <w:tr w:rsidR="008F78D5" w:rsidTr="004C5A34">
        <w:trPr>
          <w:gridAfter w:val="3"/>
          <w:wAfter w:w="712" w:type="dxa"/>
          <w:cantSplit/>
          <w:trHeight w:val="169"/>
        </w:trPr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Assessor(s)</w:t>
            </w:r>
          </w:p>
        </w:tc>
        <w:tc>
          <w:tcPr>
            <w:tcW w:w="4548" w:type="dxa"/>
            <w:gridSpan w:val="14"/>
            <w:tcBorders>
              <w:left w:val="nil"/>
            </w:tcBorders>
          </w:tcPr>
          <w:p w:rsidR="008F78D5" w:rsidRDefault="008F78D5">
            <w:pPr>
              <w:pStyle w:val="Heading3"/>
              <w:rPr>
                <w:rFonts w:ascii="AGaramond" w:hAnsi="AGaramond"/>
              </w:rPr>
            </w:pPr>
          </w:p>
        </w:tc>
        <w:tc>
          <w:tcPr>
            <w:tcW w:w="1705" w:type="dxa"/>
            <w:gridSpan w:val="4"/>
            <w:vMerge w:val="restart"/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Signed</w:t>
            </w:r>
          </w:p>
        </w:tc>
        <w:tc>
          <w:tcPr>
            <w:tcW w:w="2558" w:type="dxa"/>
            <w:gridSpan w:val="8"/>
            <w:vMerge w:val="restart"/>
          </w:tcPr>
          <w:p w:rsidR="008F78D5" w:rsidRPr="004C5A34" w:rsidRDefault="008F78D5" w:rsidP="004C5A34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sz w:val="32"/>
              </w:rPr>
            </w:pPr>
          </w:p>
        </w:tc>
      </w:tr>
      <w:tr w:rsidR="008F78D5" w:rsidTr="004C5A34">
        <w:trPr>
          <w:gridAfter w:val="3"/>
          <w:wAfter w:w="714" w:type="dxa"/>
          <w:cantSplit/>
          <w:trHeight w:val="158"/>
        </w:trPr>
        <w:tc>
          <w:tcPr>
            <w:tcW w:w="1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Date of Assessment</w:t>
            </w:r>
          </w:p>
        </w:tc>
        <w:tc>
          <w:tcPr>
            <w:tcW w:w="1326" w:type="dxa"/>
            <w:gridSpan w:val="3"/>
            <w:tcBorders>
              <w:left w:val="nil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1326" w:type="dxa"/>
            <w:gridSpan w:val="6"/>
            <w:tcBorders>
              <w:left w:val="nil"/>
            </w:tcBorders>
            <w:shd w:val="pct12" w:color="auto" w:fill="FFFFFF"/>
          </w:tcPr>
          <w:p w:rsidR="008F78D5" w:rsidRDefault="00B22F13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Revision No.</w:t>
            </w:r>
          </w:p>
        </w:tc>
        <w:tc>
          <w:tcPr>
            <w:tcW w:w="1326" w:type="dxa"/>
            <w:gridSpan w:val="4"/>
            <w:tcBorders>
              <w:left w:val="nil"/>
            </w:tcBorders>
          </w:tcPr>
          <w:p w:rsidR="008F78D5" w:rsidRDefault="008F78D5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1705" w:type="dxa"/>
            <w:gridSpan w:val="4"/>
            <w:vMerge/>
            <w:shd w:val="pct12" w:color="auto" w:fill="FFFFFF"/>
          </w:tcPr>
          <w:p w:rsidR="008F78D5" w:rsidRDefault="008F78D5"/>
        </w:tc>
        <w:tc>
          <w:tcPr>
            <w:tcW w:w="2558" w:type="dxa"/>
            <w:gridSpan w:val="8"/>
            <w:vMerge/>
          </w:tcPr>
          <w:p w:rsidR="008F78D5" w:rsidRDefault="008F78D5"/>
        </w:tc>
      </w:tr>
      <w:tr w:rsidR="004C5A34" w:rsidTr="004C5A34">
        <w:trPr>
          <w:gridAfter w:val="3"/>
          <w:wAfter w:w="714" w:type="dxa"/>
          <w:cantSplit/>
          <w:trHeight w:val="158"/>
        </w:trPr>
        <w:tc>
          <w:tcPr>
            <w:tcW w:w="1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4C5A34" w:rsidRDefault="004C5A34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</w:p>
        </w:tc>
        <w:tc>
          <w:tcPr>
            <w:tcW w:w="1326" w:type="dxa"/>
            <w:gridSpan w:val="3"/>
            <w:tcBorders>
              <w:left w:val="nil"/>
            </w:tcBorders>
          </w:tcPr>
          <w:p w:rsidR="004C5A34" w:rsidRDefault="004C5A34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1326" w:type="dxa"/>
            <w:gridSpan w:val="6"/>
            <w:tcBorders>
              <w:left w:val="nil"/>
            </w:tcBorders>
            <w:shd w:val="pct12" w:color="auto" w:fill="FFFFFF"/>
          </w:tcPr>
          <w:p w:rsidR="004C5A34" w:rsidRDefault="004C5A34">
            <w:pPr>
              <w:pStyle w:val="Header"/>
              <w:tabs>
                <w:tab w:val="clear" w:pos="4153"/>
                <w:tab w:val="clear" w:pos="8306"/>
              </w:tabs>
              <w:rPr>
                <w:rFonts w:ascii="AGaramond" w:hAnsi="AGaramond"/>
              </w:rPr>
            </w:pPr>
          </w:p>
        </w:tc>
        <w:tc>
          <w:tcPr>
            <w:tcW w:w="1326" w:type="dxa"/>
            <w:gridSpan w:val="4"/>
            <w:tcBorders>
              <w:left w:val="nil"/>
            </w:tcBorders>
          </w:tcPr>
          <w:p w:rsidR="004C5A34" w:rsidRDefault="004C5A34">
            <w:pPr>
              <w:rPr>
                <w:rFonts w:ascii="AGaramond" w:hAnsi="AGaramond"/>
                <w:b/>
                <w:sz w:val="18"/>
              </w:rPr>
            </w:pPr>
          </w:p>
        </w:tc>
        <w:tc>
          <w:tcPr>
            <w:tcW w:w="1705" w:type="dxa"/>
            <w:gridSpan w:val="4"/>
            <w:shd w:val="pct12" w:color="auto" w:fill="FFFFFF"/>
          </w:tcPr>
          <w:p w:rsidR="004C5A34" w:rsidRDefault="004C5A34"/>
        </w:tc>
        <w:tc>
          <w:tcPr>
            <w:tcW w:w="2558" w:type="dxa"/>
            <w:gridSpan w:val="8"/>
          </w:tcPr>
          <w:p w:rsidR="004C5A34" w:rsidRDefault="004C5A34"/>
        </w:tc>
      </w:tr>
    </w:tbl>
    <w:p w:rsidR="004C5A34" w:rsidRDefault="004C5A34">
      <w:pPr>
        <w:pStyle w:val="Header"/>
        <w:tabs>
          <w:tab w:val="clear" w:pos="4153"/>
          <w:tab w:val="clear" w:pos="8306"/>
        </w:tabs>
      </w:pPr>
    </w:p>
    <w:p w:rsidR="004C5A34" w:rsidRDefault="004C5A34">
      <w:pPr>
        <w:pStyle w:val="Header"/>
        <w:tabs>
          <w:tab w:val="clear" w:pos="4153"/>
          <w:tab w:val="clear" w:pos="8306"/>
        </w:tabs>
      </w:pPr>
    </w:p>
    <w:sectPr w:rsidR="004C5A34">
      <w:headerReference w:type="default" r:id="rId8"/>
      <w:pgSz w:w="11907" w:h="16840" w:code="9"/>
      <w:pgMar w:top="1440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6A" w:rsidRDefault="001F476A">
      <w:r>
        <w:separator/>
      </w:r>
    </w:p>
  </w:endnote>
  <w:endnote w:type="continuationSeparator" w:id="0">
    <w:p w:rsidR="001F476A" w:rsidRDefault="001F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Book">
    <w:altName w:val="Times New Roman"/>
    <w:charset w:val="00"/>
    <w:family w:val="roman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6A" w:rsidRDefault="001F476A">
      <w:r>
        <w:separator/>
      </w:r>
    </w:p>
  </w:footnote>
  <w:footnote w:type="continuationSeparator" w:id="0">
    <w:p w:rsidR="001F476A" w:rsidRDefault="001F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D5" w:rsidRDefault="00B22F13">
    <w:pPr>
      <w:pStyle w:val="Header"/>
      <w:ind w:left="-1134"/>
      <w:jc w:val="center"/>
      <w:rPr>
        <w:rFonts w:ascii="Bodoni Book" w:hAnsi="Bodoni Book"/>
        <w:b/>
        <w:sz w:val="28"/>
      </w:rPr>
    </w:pPr>
    <w:r>
      <w:rPr>
        <w:rFonts w:ascii="Bodoni Book" w:hAnsi="Bodoni Book"/>
        <w:b/>
        <w:sz w:val="28"/>
      </w:rPr>
      <w:t>Record of Risk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E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B"/>
    <w:rsid w:val="000A5D9F"/>
    <w:rsid w:val="000F3EEB"/>
    <w:rsid w:val="00157967"/>
    <w:rsid w:val="001C20F8"/>
    <w:rsid w:val="001F476A"/>
    <w:rsid w:val="002F501D"/>
    <w:rsid w:val="0037636B"/>
    <w:rsid w:val="003B5703"/>
    <w:rsid w:val="004C5A34"/>
    <w:rsid w:val="005B3073"/>
    <w:rsid w:val="005E6946"/>
    <w:rsid w:val="006D44ED"/>
    <w:rsid w:val="008F78D5"/>
    <w:rsid w:val="009D5641"/>
    <w:rsid w:val="00A23F64"/>
    <w:rsid w:val="00B22F13"/>
    <w:rsid w:val="00E6018C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Garamond" w:hAnsi="A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Garamond" w:hAnsi="A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Reference</vt:lpstr>
    </vt:vector>
  </TitlesOfParts>
  <Company>University Of Derby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Reference</dc:title>
  <dc:creator>Darren Tidmarsh</dc:creator>
  <cp:lastModifiedBy>Tim</cp:lastModifiedBy>
  <cp:revision>4</cp:revision>
  <cp:lastPrinted>2017-10-13T14:23:00Z</cp:lastPrinted>
  <dcterms:created xsi:type="dcterms:W3CDTF">2020-07-01T20:04:00Z</dcterms:created>
  <dcterms:modified xsi:type="dcterms:W3CDTF">2020-07-02T20:52:00Z</dcterms:modified>
</cp:coreProperties>
</file>